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tabs>
          <w:tab w:leader="none" w:pos="567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Прокуратурой района в ходе надзора  за  соблюдением жилищных прав детей-сирот  выявлены нарушения.</w:t>
      </w:r>
    </w:p>
    <w:p w14:paraId="02000000">
      <w:pPr>
        <w:widowControl w:val="0"/>
        <w:tabs>
          <w:tab w:leader="none" w:pos="567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Установлено, </w:t>
      </w:r>
      <w:r>
        <w:rPr>
          <w:rFonts w:ascii="Times New Roman" w:hAnsi="Times New Roman"/>
          <w:sz w:val="28"/>
        </w:rPr>
        <w:t>что   жительница  Сямженского округа,</w:t>
      </w:r>
      <w:r>
        <w:rPr>
          <w:rFonts w:ascii="Times New Roman" w:hAnsi="Times New Roman"/>
          <w:sz w:val="28"/>
        </w:rPr>
        <w:t xml:space="preserve"> воспитывавшая 4-х </w:t>
      </w:r>
      <w:r>
        <w:rPr>
          <w:rFonts w:ascii="Times New Roman" w:hAnsi="Times New Roman"/>
          <w:sz w:val="28"/>
        </w:rPr>
        <w:t xml:space="preserve">детей,   </w:t>
      </w:r>
      <w:r>
        <w:rPr>
          <w:rFonts w:ascii="Times New Roman" w:hAnsi="Times New Roman"/>
          <w:sz w:val="28"/>
        </w:rPr>
        <w:t xml:space="preserve">в 2010 году реализовала средства материнского (семейного) капитала на приобретение квартиры. </w:t>
      </w:r>
      <w:r>
        <w:rPr>
          <w:rFonts w:ascii="Times New Roman" w:hAnsi="Times New Roman"/>
          <w:sz w:val="28"/>
        </w:rPr>
        <w:t>Впоследстви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</w:rPr>
        <w:t xml:space="preserve"> она</w:t>
      </w:r>
      <w:r>
        <w:rPr>
          <w:rFonts w:ascii="Times New Roman" w:hAnsi="Times New Roman"/>
          <w:sz w:val="28"/>
        </w:rPr>
        <w:t xml:space="preserve"> была ограничена в родительских правах в отношении всех детей.</w:t>
      </w:r>
    </w:p>
    <w:p w14:paraId="03000000">
      <w:pPr>
        <w:widowControl w:val="0"/>
        <w:tabs>
          <w:tab w:leader="none" w:pos="567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требованиями законодательства при  приобретении жилья на  средства материнского (семейного) капитала  женщина обязана была оформить детям  долю в жилом помещении.</w:t>
      </w:r>
    </w:p>
    <w:p w14:paraId="04000000">
      <w:pPr>
        <w:widowControl w:val="0"/>
        <w:tabs>
          <w:tab w:leader="none" w:pos="567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Вместе с тем, данная обязанность ею не была исполнена.</w:t>
      </w:r>
    </w:p>
    <w:p w14:paraId="05000000">
      <w:pPr>
        <w:widowControl w:val="0"/>
        <w:tabs>
          <w:tab w:leader="none" w:pos="567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связи с указанными фактами прокуратура Сямженского  района  обратилась в суд с заявлением о возложении на женщину</w:t>
      </w:r>
      <w:r>
        <w:rPr>
          <w:rFonts w:ascii="Times New Roman" w:hAnsi="Times New Roman"/>
          <w:sz w:val="28"/>
        </w:rPr>
        <w:t xml:space="preserve"> обязанности выделить долю детей в жилом помещении, приобретенном за счет средства материнского (семейного) капитала. Решением </w:t>
      </w:r>
      <w:r>
        <w:rPr>
          <w:rFonts w:ascii="Times New Roman" w:hAnsi="Times New Roman"/>
          <w:sz w:val="28"/>
        </w:rPr>
        <w:t>Сямженского</w:t>
      </w:r>
      <w:r>
        <w:rPr>
          <w:rFonts w:ascii="Times New Roman" w:hAnsi="Times New Roman"/>
          <w:sz w:val="28"/>
        </w:rPr>
        <w:t xml:space="preserve"> районного суда производство по делу прекращено в связи с добровольным удовлетворением требований. Жилищные права детей восстановлены.</w:t>
      </w:r>
    </w:p>
    <w:p w14:paraId="06000000">
      <w:pPr>
        <w:widowControl w:val="0"/>
        <w:tabs>
          <w:tab w:leader="none" w:pos="567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7000000">
      <w:pPr>
        <w:widowControl w:val="0"/>
        <w:tabs>
          <w:tab w:leader="none" w:pos="567" w:val="left"/>
        </w:tabs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Заместитель прокурора Сямженского района  Л.И.Горбунова</w:t>
      </w:r>
    </w:p>
    <w:p w14:paraId="08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2026-03-20T09:16:33Z</dcterms:created>
  <dcterms:modified xsi:type="dcterms:W3CDTF">2026-03-20T09:16:33Z</dcterms:modified>
</cp:coreProperties>
</file>